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173" w:rsidRDefault="00577173" w:rsidP="00577173">
      <w:r>
        <w:t>Tagesgelder</w:t>
      </w:r>
    </w:p>
    <w:p w:rsidR="00577173" w:rsidRDefault="00577173" w:rsidP="00577173"/>
    <w:p w:rsidR="00577173" w:rsidRDefault="00577173" w:rsidP="00577173">
      <w:r>
        <w:t>Für die Verpflegung während einer Dienstreise stehen als Tagesgeld für 24 Stunden 26,40 Euro zu.</w:t>
      </w:r>
    </w:p>
    <w:p w:rsidR="00577173" w:rsidRDefault="00577173" w:rsidP="00577173">
      <w:r>
        <w:t>HINWEIS</w:t>
      </w:r>
    </w:p>
    <w:p w:rsidR="00577173" w:rsidRDefault="00577173" w:rsidP="00577173">
      <w:r>
        <w:t>Höhere Beträge können auch bei Nachweis nicht steuerfrei belassen bleiben, auch wenn ein arbeitsrechtlicher Anspruch darauf besteht.</w:t>
      </w:r>
    </w:p>
    <w:p w:rsidR="00577173" w:rsidRDefault="00577173" w:rsidP="00577173">
      <w:r>
        <w:t>Tagesgelder bei Dienstreisen im Inland</w:t>
      </w:r>
    </w:p>
    <w:p w:rsidR="00577173" w:rsidRDefault="00577173" w:rsidP="00577173">
      <w:r>
        <w:t>Dauer in Stunden</w:t>
      </w:r>
      <w:r>
        <w:tab/>
        <w:t>Betrag in Euro</w:t>
      </w:r>
    </w:p>
    <w:p w:rsidR="00577173" w:rsidRDefault="00577173" w:rsidP="00577173">
      <w:r>
        <w:t>bis 3</w:t>
      </w:r>
      <w:r>
        <w:tab/>
        <w:t>0</w:t>
      </w:r>
    </w:p>
    <w:p w:rsidR="00577173" w:rsidRDefault="00577173" w:rsidP="00577173">
      <w:r>
        <w:t>3 bis 4</w:t>
      </w:r>
      <w:r>
        <w:tab/>
        <w:t>8,80</w:t>
      </w:r>
    </w:p>
    <w:p w:rsidR="00577173" w:rsidRDefault="00577173" w:rsidP="00577173">
      <w:r>
        <w:t>4 bis 5</w:t>
      </w:r>
      <w:r>
        <w:tab/>
        <w:t>11</w:t>
      </w:r>
    </w:p>
    <w:p w:rsidR="00577173" w:rsidRDefault="00577173" w:rsidP="00577173">
      <w:r>
        <w:t>5 bis 6</w:t>
      </w:r>
      <w:r>
        <w:tab/>
        <w:t>13,20</w:t>
      </w:r>
    </w:p>
    <w:p w:rsidR="00577173" w:rsidRDefault="00577173" w:rsidP="00577173">
      <w:r>
        <w:t>6 bis 7</w:t>
      </w:r>
      <w:r>
        <w:tab/>
        <w:t>15,40</w:t>
      </w:r>
    </w:p>
    <w:p w:rsidR="00577173" w:rsidRDefault="00577173" w:rsidP="00577173">
      <w:r>
        <w:t>7 bis 8</w:t>
      </w:r>
      <w:r>
        <w:tab/>
        <w:t>17,60</w:t>
      </w:r>
    </w:p>
    <w:p w:rsidR="00577173" w:rsidRDefault="00577173" w:rsidP="00577173">
      <w:r>
        <w:t>8 bis 9</w:t>
      </w:r>
      <w:r>
        <w:tab/>
        <w:t>19,80</w:t>
      </w:r>
    </w:p>
    <w:p w:rsidR="00577173" w:rsidRDefault="00577173" w:rsidP="00577173">
      <w:r>
        <w:t>9 bis 10</w:t>
      </w:r>
      <w:r>
        <w:tab/>
        <w:t>22</w:t>
      </w:r>
    </w:p>
    <w:p w:rsidR="00577173" w:rsidRDefault="00577173" w:rsidP="00577173">
      <w:r>
        <w:t>10 bis 11</w:t>
      </w:r>
      <w:r>
        <w:tab/>
        <w:t>24,20</w:t>
      </w:r>
    </w:p>
    <w:p w:rsidR="00577173" w:rsidRDefault="00577173" w:rsidP="00577173">
      <w:r>
        <w:t>11 bis 24</w:t>
      </w:r>
      <w:r>
        <w:tab/>
        <w:t>26,40</w:t>
      </w:r>
    </w:p>
    <w:p w:rsidR="00577173" w:rsidRDefault="00577173" w:rsidP="00577173">
      <w:r>
        <w:t>Dienstreise nach dem 1. Tatbestand</w:t>
      </w:r>
    </w:p>
    <w:p w:rsidR="00577173" w:rsidRDefault="00577173" w:rsidP="00577173"/>
    <w:p w:rsidR="00577173" w:rsidRDefault="00577173" w:rsidP="00577173">
      <w:r>
        <w:t>Tagesgelder können bei Vorliegen des 1. Tatbestandes steuerfrei gewährt werden, wenn kein weiterer Mittelpunkt der Tätigkeit begründet wird.</w:t>
      </w:r>
    </w:p>
    <w:p w:rsidR="00577173" w:rsidRDefault="00577173" w:rsidP="00577173"/>
    <w:p w:rsidR="00577173" w:rsidRDefault="00577173" w:rsidP="00577173">
      <w:r>
        <w:t>Ein neuer Mittelpunkt der Tätigkeit entsteht</w:t>
      </w:r>
    </w:p>
    <w:p w:rsidR="00577173" w:rsidRDefault="00577173" w:rsidP="00577173"/>
    <w:p w:rsidR="00577173" w:rsidRDefault="00577173" w:rsidP="00577173">
      <w:r>
        <w:t xml:space="preserve">    bei durchgehender und regelmäßiger Tätigkeit am gleichen Einsatzort nach den ersten fünf Tagen oder</w:t>
      </w:r>
    </w:p>
    <w:p w:rsidR="00577173" w:rsidRDefault="00577173" w:rsidP="00577173">
      <w:r>
        <w:t xml:space="preserve">    bei unregelmäßig wiederkehrender Tätigkeit am gleichen Einsatzort nach den ersten 15 Tagen.</w:t>
      </w:r>
    </w:p>
    <w:p w:rsidR="00577173" w:rsidRDefault="00577173" w:rsidP="00577173"/>
    <w:p w:rsidR="00577173" w:rsidRDefault="00577173" w:rsidP="00577173">
      <w:r>
        <w:t>Daraus ergibt sich, dass die ab dem 6. bzw. 16. Tag bezahlten Tagesgelder steuerpflichtig sind.</w:t>
      </w:r>
    </w:p>
    <w:p w:rsidR="00577173" w:rsidRDefault="00577173" w:rsidP="00577173">
      <w:r>
        <w:t>Dienstreise nach dem 2. Tatbestand</w:t>
      </w:r>
    </w:p>
    <w:p w:rsidR="00577173" w:rsidRDefault="00577173" w:rsidP="00577173"/>
    <w:p w:rsidR="00577173" w:rsidRDefault="00577173" w:rsidP="00577173">
      <w:r>
        <w:lastRenderedPageBreak/>
        <w:t>Bei Vorliegen des 2. Tatbestandes können Tagesgelder für einen Zeitraum von sechs Monaten an ein und demselben Ort steuerfrei gewährt werden. Ab dem 7. Monat gezahlte Tagesgelder sind steuerpflichtig.</w:t>
      </w:r>
    </w:p>
    <w:p w:rsidR="00577173" w:rsidRDefault="00577173" w:rsidP="00577173"/>
    <w:p w:rsidR="00577173" w:rsidRDefault="00577173" w:rsidP="00577173">
      <w:r>
        <w:t>Bei einem Wechsel des Arbeitsortes beginnt eine neue sechsmonatige Frist zu laufen.</w:t>
      </w:r>
    </w:p>
    <w:p w:rsidR="00577173" w:rsidRDefault="00577173" w:rsidP="00577173"/>
    <w:p w:rsidR="00577173" w:rsidRDefault="00577173" w:rsidP="00577173">
      <w:r>
        <w:t>Von der Arbeitgeberin/dem Arbeitgeber gezahlte Tagesgelder für Dienstreisen bleiben zeitlich unbegrenzt steuer- und abgabenfrei (Lohnsteuer, Sozialversicherungsbeiträge), wenn sie aufgrund einer lohngestaltenden Vorschrift (z.B. Kollektivvertrag) für eine der folgenden Tätigkeiten bezahlt werden:</w:t>
      </w:r>
    </w:p>
    <w:p w:rsidR="00577173" w:rsidRDefault="00577173" w:rsidP="00577173"/>
    <w:p w:rsidR="00577173" w:rsidRDefault="00577173" w:rsidP="00577173">
      <w:r>
        <w:t xml:space="preserve">    Außendiensttätigkeiten (z.B. Kundenbesuche, Patrouillendienste, Servicedienste)</w:t>
      </w:r>
    </w:p>
    <w:p w:rsidR="00577173" w:rsidRDefault="00577173" w:rsidP="00577173">
      <w:r>
        <w:t xml:space="preserve">    Fahrtätigkeit (z.B. Zustelldienste, Taxifahrten, Linienverkehr, Transportfahrten außerhalb des Werksgeländes)</w:t>
      </w:r>
    </w:p>
    <w:p w:rsidR="00577173" w:rsidRDefault="00577173" w:rsidP="00577173">
      <w:r>
        <w:t xml:space="preserve">    Baustellen- und Montagetätigkeit außerhalb des Werksgeländes des Arbeitgebers oder der Arbeitgeberin</w:t>
      </w:r>
    </w:p>
    <w:p w:rsidR="00577173" w:rsidRDefault="00577173" w:rsidP="00577173">
      <w:r>
        <w:t xml:space="preserve">    Arbeitskräfteüberlassung nach dem Arbeitskräfteüberlassungsgesetz</w:t>
      </w:r>
    </w:p>
    <w:p w:rsidR="00577173" w:rsidRDefault="00577173" w:rsidP="00577173">
      <w:r>
        <w:t xml:space="preserve">    Vorübergehende Tätigkeit an einem Einsatzort in einer anderen politischen Gemeinde (maximal für sechs Monate steuerfrei)</w:t>
      </w:r>
    </w:p>
    <w:p w:rsidR="00577173" w:rsidRDefault="00577173" w:rsidP="00577173"/>
    <w:p w:rsidR="00577173" w:rsidRDefault="00577173" w:rsidP="00577173">
      <w:proofErr w:type="spellStart"/>
      <w:r>
        <w:t>Weiters</w:t>
      </w:r>
      <w:proofErr w:type="spellEnd"/>
      <w:r>
        <w:t xml:space="preserve"> sind die Tagesgelder vorsteuerabzugsfähig.</w:t>
      </w:r>
    </w:p>
    <w:p w:rsidR="00577173" w:rsidRDefault="00577173" w:rsidP="00577173">
      <w:r>
        <w:t>Nächtigungsgelder</w:t>
      </w:r>
    </w:p>
    <w:p w:rsidR="00577173" w:rsidRDefault="00577173" w:rsidP="00577173"/>
    <w:p w:rsidR="00577173" w:rsidRDefault="00577173" w:rsidP="00577173">
      <w:r>
        <w:t>Nächtigungsgelder sind grundsätzlich nur dann steuerfrei, wenn tatsächlich genächtigt wird und die Nächtigung auch nachgewiesen werden kann (z.B. durch Hotelrechnungen).</w:t>
      </w:r>
    </w:p>
    <w:p w:rsidR="00577173" w:rsidRDefault="00577173" w:rsidP="00577173"/>
    <w:p w:rsidR="00577173" w:rsidRDefault="00577173" w:rsidP="00577173">
      <w:r>
        <w:t>Bei Entfernungen von mehr als 120km muss nicht nachgewiesen werden, ob die Arbeitnehmerin/der Arbeitnehmer tatsächlich genächtigt hat.</w:t>
      </w:r>
    </w:p>
    <w:p w:rsidR="00577173" w:rsidRDefault="00577173" w:rsidP="00577173"/>
    <w:p w:rsidR="00577173" w:rsidRDefault="00577173" w:rsidP="00577173">
      <w:r>
        <w:t>Höhe des steuerfreien Nächtigungsgeldes:</w:t>
      </w:r>
    </w:p>
    <w:p w:rsidR="00577173" w:rsidRDefault="00577173" w:rsidP="00577173"/>
    <w:p w:rsidR="00577173" w:rsidRDefault="00577173" w:rsidP="00577173">
      <w:r>
        <w:t xml:space="preserve">    15 Euro ohne Nachweis der Höhe der Nächtigungskosten (pauschal für Nächtigungsaufwand einschließlich Frühstück)</w:t>
      </w:r>
    </w:p>
    <w:p w:rsidR="00577173" w:rsidRDefault="00577173" w:rsidP="00577173">
      <w:r>
        <w:t xml:space="preserve">    Das pauschale Nächtigungsgeld kann grundsätzlich nur für einen Zeitraum von maximal sechs Monaten nicht steuerbar ausgezahlt werden.</w:t>
      </w:r>
    </w:p>
    <w:p w:rsidR="00577173" w:rsidRDefault="00577173" w:rsidP="00577173">
      <w:r>
        <w:lastRenderedPageBreak/>
        <w:t xml:space="preserve">    Ersatz der gesamten Kosten von der Arbeitgeberin/dem Arbeitgeber: Nachweis der Nächtigungskosten sowie Kosten des Frühstücks</w:t>
      </w:r>
    </w:p>
    <w:p w:rsidR="00577173" w:rsidRDefault="00577173" w:rsidP="00577173"/>
    <w:p w:rsidR="00577173" w:rsidRDefault="00577173" w:rsidP="00577173">
      <w:r>
        <w:t>TIPP</w:t>
      </w:r>
    </w:p>
    <w:p w:rsidR="00577173" w:rsidRDefault="00577173" w:rsidP="00577173">
      <w:r>
        <w:t xml:space="preserve">Von der Arbeitgeberin/dem Arbeitgeber gezahlte Nächtigungsgelder sind für Dienstreisen zeitlich unbegrenzt steuer- und abgabenfrei (Lohnsteuer, Sozialversicherungsbeiträge), wenn sie aufgrund einer lohngestaltenden Vorschrift (z.B. Kollektivvertrag) für eine der </w:t>
      </w:r>
      <w:proofErr w:type="gramStart"/>
      <w:r>
        <w:t>folgende</w:t>
      </w:r>
      <w:proofErr w:type="gramEnd"/>
      <w:r>
        <w:t xml:space="preserve"> Tätigkeiten ausbezahlt werden:</w:t>
      </w:r>
    </w:p>
    <w:p w:rsidR="00577173" w:rsidRDefault="00577173" w:rsidP="00577173"/>
    <w:p w:rsidR="00577173" w:rsidRDefault="00577173" w:rsidP="00577173">
      <w:r>
        <w:t xml:space="preserve">    Außendiensttätigkeiten (z.B. Kundenbesuche, Patrouillendienste, Servicedienste)</w:t>
      </w:r>
    </w:p>
    <w:p w:rsidR="00577173" w:rsidRDefault="00577173" w:rsidP="00577173">
      <w:r>
        <w:t xml:space="preserve">    Fahrtätigkeit (z.B. Zustelldienste, Taxifahrten, Linienverkehr, Transportfahrten außerhalb des Werksgeländes)</w:t>
      </w:r>
    </w:p>
    <w:p w:rsidR="00577173" w:rsidRDefault="00577173" w:rsidP="00577173">
      <w:r>
        <w:t xml:space="preserve">    Baustellen- und Montagetätigkeit außerhalb des Werksgeländes der Arbeitgeberin/des Arbeitgebers</w:t>
      </w:r>
    </w:p>
    <w:p w:rsidR="00577173" w:rsidRDefault="00577173" w:rsidP="00577173">
      <w:r>
        <w:t xml:space="preserve">    Arbeitskräfteüberlassung nach dem Arbeitskräfteüberlassungsgesetz</w:t>
      </w:r>
    </w:p>
    <w:p w:rsidR="00577173" w:rsidRDefault="00577173" w:rsidP="00577173">
      <w:r>
        <w:t xml:space="preserve">    Vorübergehende Tätigkeit an einem Einsatzort in einer anderen politischen Gemeinde (pauschales Nächtigungsgeld maximal für sechs Monate steuerfrei)</w:t>
      </w:r>
    </w:p>
    <w:p w:rsidR="00577173" w:rsidRDefault="00577173" w:rsidP="00577173"/>
    <w:p w:rsidR="00577173" w:rsidRDefault="00577173" w:rsidP="00577173">
      <w:r>
        <w:t>Wird der Arbeitnehmerin/dem Arbeitnehmer kostenlos eine Nächtigungsmöglichkeit (inklusive Frühstück) zur Verfügung gestellt, werden die durch die Arbeitgeberin/den Arbeitgeber gezahlten Nächtigungsgelder nicht steuerfrei behandelt. Wird nur die Nächtigungsmöglichkeit ohne Frühstück bereitgestellt, kann das pauschale Nächtigungsgeld steuerfrei ausgezahlt werden.</w:t>
      </w:r>
    </w:p>
    <w:p w:rsidR="00577173" w:rsidRDefault="00577173" w:rsidP="00577173"/>
    <w:p w:rsidR="00577173" w:rsidRDefault="00577173" w:rsidP="00577173">
      <w:r>
        <w:t>Bei bloßer Nächtigungsmöglichkeit in einem Fahrzeug (Lkw, eigener Pkw, Bus) bleibt das pauschale Nächtigungsgeld (für zusätzliche mit einer Nächtigung verbundene Aufwendungen wie z.B. Dusche und Frühstück) steuerfrei, wenn tatsächlich genächtigt wird.</w:t>
      </w:r>
    </w:p>
    <w:p w:rsidR="00577173" w:rsidRDefault="00577173" w:rsidP="00577173">
      <w:r>
        <w:t>TIPP</w:t>
      </w:r>
    </w:p>
    <w:p w:rsidR="006B18D3" w:rsidRDefault="00577173" w:rsidP="00577173">
      <w:r>
        <w:t>Auf den Seiten des Bundesministeriums für Finanzen finden Sie Informationen zur steuerlichen Absetzbarkeit von Dienstreisen.</w:t>
      </w:r>
    </w:p>
    <w:p w:rsidR="00577173" w:rsidRDefault="00577173" w:rsidP="00577173"/>
    <w:p w:rsidR="00577173" w:rsidRDefault="00577173" w:rsidP="00577173">
      <w:r>
        <w:t>Auslandsdienstreise</w:t>
      </w:r>
    </w:p>
    <w:p w:rsidR="00577173" w:rsidRDefault="00577173" w:rsidP="00577173"/>
    <w:p w:rsidR="00577173" w:rsidRDefault="00577173" w:rsidP="00577173">
      <w:r>
        <w:t xml:space="preserve">    Tagesgelder</w:t>
      </w:r>
    </w:p>
    <w:p w:rsidR="00577173" w:rsidRDefault="00577173" w:rsidP="00577173">
      <w:r>
        <w:t xml:space="preserve">    Nächtigungsgelder</w:t>
      </w:r>
    </w:p>
    <w:p w:rsidR="00577173" w:rsidRDefault="00577173" w:rsidP="00577173"/>
    <w:p w:rsidR="00577173" w:rsidRDefault="00577173" w:rsidP="00577173">
      <w:r>
        <w:t>Tagesgelder</w:t>
      </w:r>
    </w:p>
    <w:p w:rsidR="00577173" w:rsidRDefault="00577173" w:rsidP="00577173">
      <w:r>
        <w:lastRenderedPageBreak/>
        <w:t>HINWEIS</w:t>
      </w:r>
    </w:p>
    <w:p w:rsidR="00577173" w:rsidRDefault="00577173" w:rsidP="00577173">
      <w:r>
        <w:t>Seit 1. Jänner 2008 werden die Tagesgelder für Auslandsdienstreisen auf die gleiche Weise berechnet wie die Tagesgelder für Dienstreisen im Inland.</w:t>
      </w:r>
    </w:p>
    <w:p w:rsidR="00577173" w:rsidRDefault="00577173" w:rsidP="00577173"/>
    <w:p w:rsidR="00577173" w:rsidRDefault="00577173" w:rsidP="00577173">
      <w:r>
        <w:t>Erfolgt eine Abrechnung der Tagesgelder nach Kalendertagen, steht das Tagesgeld pro Kalendertag zu, d.h. für jeden Tag der Dienstreise wird der volle Tagesgeldsatz zuerkannt.</w:t>
      </w:r>
    </w:p>
    <w:p w:rsidR="00577173" w:rsidRDefault="00577173" w:rsidP="00577173"/>
    <w:p w:rsidR="00577173" w:rsidRDefault="00577173" w:rsidP="00577173">
      <w:r>
        <w:t>Tagesgelder für Auslandsdienstreisen können bis zu bestimmten Höchstsätzen steuerfrei berücksichtigt werden.</w:t>
      </w:r>
    </w:p>
    <w:p w:rsidR="00577173" w:rsidRDefault="00577173" w:rsidP="00577173">
      <w:r>
        <w:t>Tagesgelder bei Dienstreisen im Ausland</w:t>
      </w:r>
    </w:p>
    <w:p w:rsidR="00577173" w:rsidRDefault="00577173" w:rsidP="00577173">
      <w:r>
        <w:t>Dauer in Stunden</w:t>
      </w:r>
      <w:r>
        <w:tab/>
        <w:t>Anteiliges Tagesgeld</w:t>
      </w:r>
    </w:p>
    <w:p w:rsidR="00577173" w:rsidRDefault="00577173" w:rsidP="00577173">
      <w:r>
        <w:t>bis 3</w:t>
      </w:r>
      <w:r>
        <w:tab/>
        <w:t>0</w:t>
      </w:r>
    </w:p>
    <w:p w:rsidR="00577173" w:rsidRDefault="00577173" w:rsidP="00577173">
      <w:r>
        <w:t>3 bis 4</w:t>
      </w:r>
      <w:r>
        <w:tab/>
        <w:t>4/12 des Auslandssatzes</w:t>
      </w:r>
    </w:p>
    <w:p w:rsidR="00577173" w:rsidRDefault="00577173" w:rsidP="00577173">
      <w:r>
        <w:t>4 bis 5</w:t>
      </w:r>
      <w:r>
        <w:tab/>
        <w:t>5/12 des Auslandssatzes</w:t>
      </w:r>
    </w:p>
    <w:p w:rsidR="00577173" w:rsidRDefault="00577173" w:rsidP="00577173">
      <w:r>
        <w:t>5 bis 6</w:t>
      </w:r>
      <w:r>
        <w:tab/>
        <w:t>6/12 des Auslandssatzes</w:t>
      </w:r>
    </w:p>
    <w:p w:rsidR="00577173" w:rsidRDefault="00577173" w:rsidP="00577173">
      <w:r>
        <w:t>6 bis 7</w:t>
      </w:r>
      <w:r>
        <w:tab/>
        <w:t>7/12 des Auslandssatzes</w:t>
      </w:r>
    </w:p>
    <w:p w:rsidR="00577173" w:rsidRDefault="00577173" w:rsidP="00577173">
      <w:r>
        <w:t>7 bis 8</w:t>
      </w:r>
      <w:r>
        <w:tab/>
        <w:t>8/12 des Auslandssatzes</w:t>
      </w:r>
    </w:p>
    <w:p w:rsidR="00577173" w:rsidRDefault="00577173" w:rsidP="00577173">
      <w:r>
        <w:t>8 bis 9</w:t>
      </w:r>
      <w:r>
        <w:tab/>
        <w:t>9/12 des Auslandssatzes</w:t>
      </w:r>
    </w:p>
    <w:p w:rsidR="00577173" w:rsidRDefault="00577173" w:rsidP="00577173">
      <w:r>
        <w:t>9 bis 10</w:t>
      </w:r>
      <w:r>
        <w:tab/>
        <w:t>10/12 des Auslandssatzes</w:t>
      </w:r>
    </w:p>
    <w:p w:rsidR="00577173" w:rsidRDefault="00577173" w:rsidP="00577173">
      <w:r>
        <w:t>10 bis 11</w:t>
      </w:r>
      <w:r>
        <w:tab/>
        <w:t>11/12 des Auslandssatzes</w:t>
      </w:r>
    </w:p>
    <w:p w:rsidR="00577173" w:rsidRDefault="00577173" w:rsidP="00577173">
      <w:r>
        <w:t>11 bis 24</w:t>
      </w:r>
      <w:r>
        <w:tab/>
        <w:t>12/12 des Auslandssatzes</w:t>
      </w:r>
    </w:p>
    <w:p w:rsidR="00577173" w:rsidRDefault="00577173" w:rsidP="00577173">
      <w:r>
        <w:t>HINWEIS</w:t>
      </w:r>
    </w:p>
    <w:p w:rsidR="00577173" w:rsidRDefault="00577173" w:rsidP="00577173">
      <w:r>
        <w:t xml:space="preserve">Bei Auslandsdienstreisen kommt es bei einem bezahlten Geschäftsessen pro Tag zu keiner Kürzung der </w:t>
      </w:r>
      <w:proofErr w:type="spellStart"/>
      <w:r>
        <w:t>Tagsätze</w:t>
      </w:r>
      <w:proofErr w:type="spellEnd"/>
      <w:r>
        <w:t>. Werden an einem Tag zwei Essen bezahlt, wird nur noch ein Drittel des Tagesgeldsatzes zuerkannt.</w:t>
      </w:r>
    </w:p>
    <w:p w:rsidR="00577173" w:rsidRDefault="00577173" w:rsidP="00577173"/>
    <w:p w:rsidR="00577173" w:rsidRDefault="00577173" w:rsidP="00577173">
      <w:r>
        <w:t xml:space="preserve">Oft beziehen sich die in Kollektivverträgen, Arbeitsverträgen etc. enthaltenen Tagesgeldsätze nur auf Inlandsdienstreisen. Treffen Sie daher vor Antritt Ihrer Auslandsreise mit Ihrer Arbeitgeberin/Ihrem Arbeitgeber eine Vereinbarung über </w:t>
      </w:r>
      <w:proofErr w:type="spellStart"/>
      <w:r>
        <w:t>Kostenersätze</w:t>
      </w:r>
      <w:proofErr w:type="spellEnd"/>
      <w:r>
        <w:t>.</w:t>
      </w:r>
    </w:p>
    <w:p w:rsidR="00577173" w:rsidRDefault="00577173" w:rsidP="00577173"/>
    <w:p w:rsidR="00577173" w:rsidRDefault="00577173" w:rsidP="00577173">
      <w:r>
        <w:t>Von der Arbeitgeberin/vom Arbeitgeber gezahlte Tagesgelder für Dienstreisen bleiben zeitlich unbegrenzt steuer- und abgabenfrei (Lohnsteuer, Sozialversicherungsbeiträge), wenn sie aufgrund einer lohngestaltenden Vorschrift (z.B. Kollektivvertrag) für eine der folgenden Tätigkeiten bezahlt werden:</w:t>
      </w:r>
    </w:p>
    <w:p w:rsidR="00577173" w:rsidRDefault="00577173" w:rsidP="00577173"/>
    <w:p w:rsidR="00577173" w:rsidRDefault="00577173" w:rsidP="00577173">
      <w:r>
        <w:lastRenderedPageBreak/>
        <w:t xml:space="preserve">    Außendiensttätigkeiten (z.B. Kundenbesuche, Patrouillendienste, Servicedienste)</w:t>
      </w:r>
    </w:p>
    <w:p w:rsidR="00577173" w:rsidRDefault="00577173" w:rsidP="00577173">
      <w:r>
        <w:t xml:space="preserve">    Fahrtätigkeit (z.B. Zustelldienste, Taxifahrten, Linienverkehr, Transportfahrten außerhalb des Werksgeländes)</w:t>
      </w:r>
    </w:p>
    <w:p w:rsidR="00577173" w:rsidRDefault="00577173" w:rsidP="00577173">
      <w:r>
        <w:t xml:space="preserve">    Baustellen- und Montagetätigkeit außerhalb des Werksgeländes der Arbeitgeberin/des Arbeitgebers</w:t>
      </w:r>
    </w:p>
    <w:p w:rsidR="00577173" w:rsidRDefault="00577173" w:rsidP="00577173">
      <w:r>
        <w:t xml:space="preserve">    Arbeitskräfteüberlassung nach dem Arbeitskräfteüberlassungsgesetz</w:t>
      </w:r>
    </w:p>
    <w:p w:rsidR="00577173" w:rsidRDefault="00577173" w:rsidP="00577173">
      <w:r>
        <w:t xml:space="preserve">    Vorübergehende Tätigkeit an einem Einsatzort in einer anderen politischen Gemeinde (maximal für sechs Monate steuerfrei)</w:t>
      </w:r>
    </w:p>
    <w:p w:rsidR="00577173" w:rsidRDefault="00577173" w:rsidP="00577173"/>
    <w:p w:rsidR="00577173" w:rsidRDefault="00577173" w:rsidP="00577173">
      <w:proofErr w:type="spellStart"/>
      <w:r>
        <w:t>Weiters</w:t>
      </w:r>
      <w:proofErr w:type="spellEnd"/>
      <w:r>
        <w:t xml:space="preserve"> sind die Tagesgelder vorsteuerabzugsfähig.</w:t>
      </w:r>
    </w:p>
    <w:p w:rsidR="00577173" w:rsidRDefault="00577173" w:rsidP="00577173"/>
    <w:p w:rsidR="00577173" w:rsidRDefault="00577173" w:rsidP="00577173">
      <w:r>
        <w:t xml:space="preserve">Die Tages- und Nächtigungsgelder bei Auslandsdienstreisen </w:t>
      </w:r>
      <w:proofErr w:type="spellStart"/>
      <w:r>
        <w:t>ﬁnden</w:t>
      </w:r>
      <w:proofErr w:type="spellEnd"/>
      <w:r>
        <w:t xml:space="preserve"> sich in der Finanzdokumentation (</w:t>
      </w:r>
      <w:proofErr w:type="spellStart"/>
      <w:r>
        <w:t>Findok</w:t>
      </w:r>
      <w:proofErr w:type="spellEnd"/>
      <w:r>
        <w:t>) des Bundesministeriums für Finanzen.</w:t>
      </w:r>
    </w:p>
    <w:p w:rsidR="00577173" w:rsidRDefault="00577173" w:rsidP="00577173">
      <w:r>
        <w:t>Nächtigungsgelder</w:t>
      </w:r>
    </w:p>
    <w:p w:rsidR="00577173" w:rsidRDefault="00577173" w:rsidP="00577173"/>
    <w:p w:rsidR="00577173" w:rsidRDefault="00577173" w:rsidP="00577173">
      <w:proofErr w:type="spellStart"/>
      <w:r>
        <w:t>Kostenersätze</w:t>
      </w:r>
      <w:proofErr w:type="spellEnd"/>
      <w:r>
        <w:t xml:space="preserve"> für Nächtigung und Frühstück sind im nachgewiesenen höheren Ausmaß zu berücksichtigen. Es ist auch möglich, die Auslandsreisesätze für die Nächtigung nach der Höchststufe zu verrechnen.</w:t>
      </w:r>
    </w:p>
    <w:p w:rsidR="00577173" w:rsidRDefault="00577173" w:rsidP="00577173">
      <w:r>
        <w:t>HINWEIS</w:t>
      </w:r>
    </w:p>
    <w:p w:rsidR="00577173" w:rsidRDefault="00577173" w:rsidP="00577173">
      <w:r>
        <w:t>Wird der Arbeitnehmerin/dem Arbeitnehmer kostenlos eine Nächtigungsmöglichkeit zur Verfügung gestellt, werden die durch die Arbeitgeberin/den Arbeitgeber gezahlten Nächtigungsgelder nicht steuerfrei behandelt.</w:t>
      </w:r>
    </w:p>
    <w:p w:rsidR="00577173" w:rsidRDefault="00577173" w:rsidP="00577173">
      <w:r>
        <w:t>TIPP</w:t>
      </w:r>
    </w:p>
    <w:p w:rsidR="00577173" w:rsidRDefault="00577173" w:rsidP="00577173">
      <w:r>
        <w:t>Auf den Seiten des Bundesministeriums für Finanzen finden sich Informationen zur steuerlichen Absetzbarkeit von Dienstreisen.</w:t>
      </w:r>
    </w:p>
    <w:p w:rsidR="00577173" w:rsidRDefault="00577173" w:rsidP="00577173"/>
    <w:p w:rsidR="00577173" w:rsidRPr="00577173" w:rsidRDefault="00577173" w:rsidP="00577173">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577173">
        <w:rPr>
          <w:rFonts w:ascii="Times New Roman" w:eastAsia="Times New Roman" w:hAnsi="Times New Roman" w:cs="Times New Roman"/>
          <w:b/>
          <w:bCs/>
          <w:sz w:val="36"/>
          <w:szCs w:val="36"/>
          <w:lang w:eastAsia="de-AT"/>
        </w:rPr>
        <w:t xml:space="preserve">42.2 Tages- und Nächtigungsgelder bei Auslandsdienstreisen ab 2002 (Höchststufe in Euro) sowie Differenzverpflegungsaufwendungen </w:t>
      </w:r>
    </w:p>
    <w:p w:rsidR="00577173" w:rsidRPr="00577173" w:rsidRDefault="00577173" w:rsidP="00577173">
      <w:pPr>
        <w:spacing w:after="0" w:line="240" w:lineRule="auto"/>
        <w:rPr>
          <w:rFonts w:ascii="Times New Roman" w:eastAsia="Times New Roman" w:hAnsi="Times New Roman" w:cs="Times New Roman"/>
          <w:sz w:val="24"/>
          <w:szCs w:val="24"/>
          <w:lang w:eastAsia="de-AT"/>
        </w:rPr>
      </w:pPr>
      <w:bookmarkStart w:id="0" w:name="RZ_1405"/>
      <w:bookmarkEnd w:id="0"/>
      <w:r w:rsidRPr="00577173">
        <w:rPr>
          <w:rFonts w:ascii="Times New Roman" w:eastAsia="Times New Roman" w:hAnsi="Times New Roman" w:cs="Times New Roman"/>
          <w:sz w:val="24"/>
          <w:szCs w:val="24"/>
          <w:lang w:eastAsia="de-AT"/>
        </w:rPr>
        <w:t>1405</w:t>
      </w:r>
    </w:p>
    <w:p w:rsid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In der folgenden Tabelle sind die Tages- und Nächtigungsgelder bei Auslandsdienstreisen ab 2002 sowie die Höhe von Differenzverpflegungsaufwendungen </w:t>
      </w:r>
      <w:proofErr w:type="spellStart"/>
      <w:r w:rsidRPr="00577173">
        <w:rPr>
          <w:rFonts w:ascii="Times New Roman" w:eastAsia="Times New Roman" w:hAnsi="Times New Roman" w:cs="Times New Roman"/>
          <w:sz w:val="24"/>
          <w:szCs w:val="24"/>
          <w:lang w:eastAsia="de-AT"/>
        </w:rPr>
        <w:t>iSd</w:t>
      </w:r>
      <w:proofErr w:type="spellEnd"/>
      <w:r w:rsidRPr="00577173">
        <w:rPr>
          <w:rFonts w:ascii="Times New Roman" w:eastAsia="Times New Roman" w:hAnsi="Times New Roman" w:cs="Times New Roman"/>
          <w:sz w:val="24"/>
          <w:szCs w:val="24"/>
          <w:lang w:eastAsia="de-AT"/>
        </w:rPr>
        <w:t xml:space="preserve"> </w:t>
      </w:r>
      <w:hyperlink r:id="rId4" w:anchor="RZ_313" w:tooltip="Rz 313" w:history="1">
        <w:proofErr w:type="spellStart"/>
        <w:r w:rsidRPr="00577173">
          <w:rPr>
            <w:rFonts w:ascii="Times New Roman" w:eastAsia="Times New Roman" w:hAnsi="Times New Roman" w:cs="Times New Roman"/>
            <w:color w:val="0000FF"/>
            <w:sz w:val="24"/>
            <w:szCs w:val="24"/>
            <w:u w:val="single"/>
            <w:lang w:eastAsia="de-AT"/>
          </w:rPr>
          <w:t>Rz</w:t>
        </w:r>
        <w:proofErr w:type="spellEnd"/>
        <w:r w:rsidRPr="00577173">
          <w:rPr>
            <w:rFonts w:ascii="Times New Roman" w:eastAsia="Times New Roman" w:hAnsi="Times New Roman" w:cs="Times New Roman"/>
            <w:color w:val="0000FF"/>
            <w:sz w:val="24"/>
            <w:szCs w:val="24"/>
            <w:u w:val="single"/>
            <w:lang w:eastAsia="de-AT"/>
          </w:rPr>
          <w:t xml:space="preserve"> 313</w:t>
        </w:r>
      </w:hyperlink>
      <w:r w:rsidRPr="00577173">
        <w:rPr>
          <w:rFonts w:ascii="Times New Roman" w:eastAsia="Times New Roman" w:hAnsi="Times New Roman" w:cs="Times New Roman"/>
          <w:sz w:val="24"/>
          <w:szCs w:val="24"/>
          <w:lang w:eastAsia="de-AT"/>
        </w:rPr>
        <w:t xml:space="preserve"> angeführt.</w:t>
      </w:r>
    </w:p>
    <w:p w:rsid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p>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bookmarkStart w:id="1" w:name="_GoBack"/>
      <w:bookmarkEnd w:id="1"/>
      <w:r w:rsidRPr="00577173">
        <w:rPr>
          <w:rFonts w:ascii="Times New Roman" w:eastAsia="Times New Roman" w:hAnsi="Times New Roman" w:cs="Times New Roman"/>
          <w:sz w:val="24"/>
          <w:szCs w:val="24"/>
          <w:lang w:eastAsia="de-AT"/>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529"/>
        <w:gridCol w:w="1270"/>
        <w:gridCol w:w="1910"/>
        <w:gridCol w:w="2363"/>
      </w:tblGrid>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b/>
                <w:bCs/>
                <w:sz w:val="24"/>
                <w:szCs w:val="24"/>
                <w:lang w:eastAsia="de-AT"/>
              </w:rPr>
            </w:pPr>
            <w:r w:rsidRPr="00577173">
              <w:rPr>
                <w:rFonts w:ascii="Times New Roman" w:eastAsia="Times New Roman" w:hAnsi="Times New Roman" w:cs="Times New Roman"/>
                <w:sz w:val="24"/>
                <w:szCs w:val="24"/>
                <w:lang w:eastAsia="de-AT"/>
              </w:rPr>
              <w:lastRenderedPageBreak/>
              <w:t>Land</w:t>
            </w:r>
            <w:r w:rsidRPr="00577173">
              <w:rPr>
                <w:rFonts w:ascii="Times New Roman" w:eastAsia="Times New Roman" w:hAnsi="Times New Roman" w:cs="Times New Roman"/>
                <w:b/>
                <w:bCs/>
                <w:sz w:val="24"/>
                <w:szCs w:val="24"/>
                <w:lang w:eastAsia="de-AT"/>
              </w:rPr>
              <w:t xml:space="preserve"> </w:t>
            </w:r>
          </w:p>
        </w:tc>
        <w:tc>
          <w:tcPr>
            <w:tcW w:w="0" w:type="auto"/>
            <w:vAlign w:val="center"/>
            <w:hideMark/>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b/>
                <w:bCs/>
                <w:sz w:val="24"/>
                <w:szCs w:val="24"/>
                <w:lang w:eastAsia="de-AT"/>
              </w:rPr>
            </w:pPr>
            <w:r w:rsidRPr="00577173">
              <w:rPr>
                <w:rFonts w:ascii="Times New Roman" w:eastAsia="Times New Roman" w:hAnsi="Times New Roman" w:cs="Times New Roman"/>
                <w:sz w:val="24"/>
                <w:szCs w:val="24"/>
                <w:lang w:eastAsia="de-AT"/>
              </w:rPr>
              <w:t>Tagesgebühr</w:t>
            </w:r>
            <w:r w:rsidRPr="00577173">
              <w:rPr>
                <w:rFonts w:ascii="Times New Roman" w:eastAsia="Times New Roman" w:hAnsi="Times New Roman" w:cs="Times New Roman"/>
                <w:b/>
                <w:bCs/>
                <w:sz w:val="24"/>
                <w:szCs w:val="24"/>
                <w:lang w:eastAsia="de-AT"/>
              </w:rPr>
              <w:t xml:space="preserve"> </w:t>
            </w:r>
          </w:p>
        </w:tc>
        <w:tc>
          <w:tcPr>
            <w:tcW w:w="0" w:type="auto"/>
            <w:vAlign w:val="center"/>
            <w:hideMark/>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b/>
                <w:bCs/>
                <w:sz w:val="24"/>
                <w:szCs w:val="24"/>
                <w:lang w:eastAsia="de-AT"/>
              </w:rPr>
            </w:pPr>
            <w:r w:rsidRPr="00577173">
              <w:rPr>
                <w:rFonts w:ascii="Times New Roman" w:eastAsia="Times New Roman" w:hAnsi="Times New Roman" w:cs="Times New Roman"/>
                <w:sz w:val="24"/>
                <w:szCs w:val="24"/>
                <w:lang w:eastAsia="de-AT"/>
              </w:rPr>
              <w:t>Nächtigungsgebühr</w:t>
            </w:r>
            <w:r w:rsidRPr="00577173">
              <w:rPr>
                <w:rFonts w:ascii="Times New Roman" w:eastAsia="Times New Roman" w:hAnsi="Times New Roman" w:cs="Times New Roman"/>
                <w:b/>
                <w:bCs/>
                <w:sz w:val="24"/>
                <w:szCs w:val="24"/>
                <w:lang w:eastAsia="de-AT"/>
              </w:rPr>
              <w:t xml:space="preserve"> </w:t>
            </w:r>
          </w:p>
        </w:tc>
        <w:tc>
          <w:tcPr>
            <w:tcW w:w="0" w:type="auto"/>
            <w:vAlign w:val="center"/>
            <w:hideMark/>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b/>
                <w:bCs/>
                <w:sz w:val="24"/>
                <w:szCs w:val="24"/>
                <w:lang w:eastAsia="de-AT"/>
              </w:rPr>
            </w:pPr>
            <w:r w:rsidRPr="00577173">
              <w:rPr>
                <w:rFonts w:ascii="Times New Roman" w:eastAsia="Times New Roman" w:hAnsi="Times New Roman" w:cs="Times New Roman"/>
                <w:sz w:val="24"/>
                <w:szCs w:val="24"/>
                <w:lang w:eastAsia="de-AT"/>
              </w:rPr>
              <w:t>Differenzaufwendungen</w:t>
            </w:r>
            <w:r w:rsidRPr="00577173">
              <w:rPr>
                <w:rFonts w:ascii="Times New Roman" w:eastAsia="Times New Roman" w:hAnsi="Times New Roman" w:cs="Times New Roman"/>
                <w:b/>
                <w:bCs/>
                <w:sz w:val="24"/>
                <w:szCs w:val="24"/>
                <w:lang w:eastAsia="de-AT"/>
              </w:rPr>
              <w:t xml:space="preserve"> </w:t>
            </w:r>
          </w:p>
        </w:tc>
      </w:tr>
      <w:tr w:rsidR="00577173" w:rsidRPr="00577173" w:rsidTr="00577173">
        <w:tc>
          <w:tcPr>
            <w:tcW w:w="0" w:type="auto"/>
            <w:vAlign w:val="center"/>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sz w:val="24"/>
                <w:szCs w:val="24"/>
                <w:lang w:eastAsia="de-AT"/>
              </w:rPr>
            </w:pPr>
          </w:p>
        </w:tc>
        <w:tc>
          <w:tcPr>
            <w:tcW w:w="0" w:type="auto"/>
            <w:vAlign w:val="center"/>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sz w:val="24"/>
                <w:szCs w:val="24"/>
                <w:lang w:eastAsia="de-AT"/>
              </w:rPr>
            </w:pPr>
          </w:p>
        </w:tc>
        <w:tc>
          <w:tcPr>
            <w:tcW w:w="0" w:type="auto"/>
            <w:vAlign w:val="center"/>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sz w:val="24"/>
                <w:szCs w:val="24"/>
                <w:lang w:eastAsia="de-AT"/>
              </w:rPr>
            </w:pPr>
          </w:p>
        </w:tc>
        <w:tc>
          <w:tcPr>
            <w:tcW w:w="0" w:type="auto"/>
            <w:vAlign w:val="center"/>
          </w:tcPr>
          <w:p w:rsidR="00577173" w:rsidRPr="00577173" w:rsidRDefault="00577173" w:rsidP="00577173">
            <w:pPr>
              <w:spacing w:before="100" w:beforeAutospacing="1" w:after="100" w:afterAutospacing="1" w:line="240" w:lineRule="auto"/>
              <w:jc w:val="center"/>
              <w:rPr>
                <w:rFonts w:ascii="Times New Roman" w:eastAsia="Times New Roman" w:hAnsi="Times New Roman" w:cs="Times New Roman"/>
                <w:sz w:val="24"/>
                <w:szCs w:val="24"/>
                <w:lang w:eastAsia="de-AT"/>
              </w:rPr>
            </w:pPr>
          </w:p>
        </w:tc>
      </w:tr>
      <w:tr w:rsidR="00577173" w:rsidRPr="00577173" w:rsidTr="00577173">
        <w:tc>
          <w:tcPr>
            <w:tcW w:w="0" w:type="auto"/>
            <w:gridSpan w:val="4"/>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b/>
                <w:bCs/>
                <w:sz w:val="24"/>
                <w:szCs w:val="24"/>
                <w:lang w:eastAsia="de-AT"/>
              </w:rPr>
              <w:t>I. EUROPA</w:t>
            </w: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Albanien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20,9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Belarus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Belgien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Brüssel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Bosnien und Herzegowina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23,3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Bulgarien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Dänemark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Deutschland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Estland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Finnland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Frankreich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24,0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Paris und Straßburg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Griechenland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28,6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23,3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Großbritannien und Nordirland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London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Irland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Island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Italien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Rom und Mailand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Jugoslawien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23,3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Kroatien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23,3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Lettland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Liechtenstein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Litauen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Luxemburg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Malta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Moldau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Niederlande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Norwegen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Polen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Portugal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Rumänien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Russische Föderation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Moskau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Schweden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Schweiz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Slowakei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15,9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proofErr w:type="spellStart"/>
            <w:r w:rsidRPr="00577173">
              <w:rPr>
                <w:rFonts w:ascii="Times New Roman" w:eastAsia="Times New Roman" w:hAnsi="Times New Roman" w:cs="Times New Roman"/>
                <w:sz w:val="24"/>
                <w:szCs w:val="24"/>
                <w:lang w:eastAsia="de-AT"/>
              </w:rPr>
              <w:t>Pressburg</w:t>
            </w:r>
            <w:proofErr w:type="spellEnd"/>
            <w:r w:rsidRPr="00577173">
              <w:rPr>
                <w:rFonts w:ascii="Times New Roman" w:eastAsia="Times New Roman" w:hAnsi="Times New Roman" w:cs="Times New Roman"/>
                <w:sz w:val="24"/>
                <w:szCs w:val="24"/>
                <w:lang w:eastAsia="de-AT"/>
              </w:rPr>
              <w:t xml:space="preserv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24,4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Slowenien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23,3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15,9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lastRenderedPageBreak/>
              <w:t xml:space="preserve">Spanien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Tschechien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24,4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15,9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Türkei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Ukraine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Ungarn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Budapest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Grenzorte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Zypern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28,6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gridSpan w:val="4"/>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b/>
                <w:bCs/>
                <w:sz w:val="24"/>
                <w:szCs w:val="24"/>
                <w:lang w:eastAsia="de-AT"/>
              </w:rPr>
              <w:t>II. AFRIKA</w:t>
            </w: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Ägypten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Algerien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Angola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Äthiopien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Benin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Burkina Faso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21,1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Burundi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Côte d'Ivoire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proofErr w:type="gramStart"/>
            <w:r w:rsidRPr="00577173">
              <w:rPr>
                <w:rFonts w:ascii="Times New Roman" w:eastAsia="Times New Roman" w:hAnsi="Times New Roman" w:cs="Times New Roman"/>
                <w:sz w:val="24"/>
                <w:szCs w:val="24"/>
                <w:lang w:eastAsia="de-AT"/>
              </w:rPr>
              <w:t>Demokratische</w:t>
            </w:r>
            <w:proofErr w:type="gramEnd"/>
            <w:r w:rsidRPr="00577173">
              <w:rPr>
                <w:rFonts w:ascii="Times New Roman" w:eastAsia="Times New Roman" w:hAnsi="Times New Roman" w:cs="Times New Roman"/>
                <w:sz w:val="24"/>
                <w:szCs w:val="24"/>
                <w:lang w:eastAsia="de-AT"/>
              </w:rPr>
              <w:t xml:space="preserve"> Rep. Kongo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7,7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Dschibuti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45,8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6,2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Gabun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45,8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6,2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Gambia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Ghana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Guinea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Kamerun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45,8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6,2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Kap Verde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19,6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Kenia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Liberia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Libyen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Madagaskar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Malawi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Mali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Marokko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Mauretanien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Mauritius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Mosambik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Namibia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Niger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21,1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Nigeria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Republik Kongo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Ruanda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Sambia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Senegal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49,3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9,7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Seychellen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Sierra Leone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Simbabwe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lastRenderedPageBreak/>
              <w:t xml:space="preserve">Somalia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Südafrika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Sudan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Tansania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Togo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Tschad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Tunesien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Uganda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Zentralafrikanische Republik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b/>
                <w:bCs/>
                <w:sz w:val="24"/>
                <w:szCs w:val="24"/>
                <w:lang w:eastAsia="de-AT"/>
              </w:rPr>
              <w:t>III. AMERIKA</w:t>
            </w:r>
            <w:r w:rsidRPr="00577173">
              <w:rPr>
                <w:rFonts w:ascii="Times New Roman" w:eastAsia="Times New Roman" w:hAnsi="Times New Roman" w:cs="Times New Roman"/>
                <w:sz w:val="24"/>
                <w:szCs w:val="24"/>
                <w:lang w:eastAsia="de-AT"/>
              </w:rPr>
              <w:t xml:space="preserve"> </w:t>
            </w:r>
          </w:p>
        </w:tc>
        <w:tc>
          <w:tcPr>
            <w:tcW w:w="0" w:type="auto"/>
            <w:vAlign w:val="center"/>
            <w:hideMark/>
          </w:tcPr>
          <w:p w:rsidR="00577173" w:rsidRPr="00577173" w:rsidRDefault="00577173" w:rsidP="00577173">
            <w:pPr>
              <w:spacing w:after="0" w:line="240" w:lineRule="auto"/>
              <w:rPr>
                <w:rFonts w:ascii="Times New Roman" w:eastAsia="Times New Roman" w:hAnsi="Times New Roman" w:cs="Times New Roman"/>
                <w:sz w:val="24"/>
                <w:szCs w:val="24"/>
                <w:lang w:eastAsia="de-AT"/>
              </w:rPr>
            </w:pPr>
          </w:p>
        </w:tc>
        <w:tc>
          <w:tcPr>
            <w:tcW w:w="0" w:type="auto"/>
            <w:vAlign w:val="center"/>
            <w:hideMark/>
          </w:tcPr>
          <w:p w:rsidR="00577173" w:rsidRPr="00577173" w:rsidRDefault="00577173" w:rsidP="00577173">
            <w:pPr>
              <w:spacing w:after="0" w:line="240" w:lineRule="auto"/>
              <w:rPr>
                <w:rFonts w:ascii="Times New Roman" w:eastAsia="Times New Roman" w:hAnsi="Times New Roman" w:cs="Times New Roman"/>
                <w:sz w:val="20"/>
                <w:szCs w:val="20"/>
                <w:lang w:eastAsia="de-AT"/>
              </w:rPr>
            </w:pPr>
          </w:p>
        </w:tc>
        <w:tc>
          <w:tcPr>
            <w:tcW w:w="0" w:type="auto"/>
            <w:vAlign w:val="center"/>
            <w:hideMark/>
          </w:tcPr>
          <w:p w:rsidR="00577173" w:rsidRPr="00577173" w:rsidRDefault="00577173" w:rsidP="00577173">
            <w:pPr>
              <w:spacing w:after="0" w:line="240" w:lineRule="auto"/>
              <w:rPr>
                <w:rFonts w:ascii="Times New Roman" w:eastAsia="Times New Roman" w:hAnsi="Times New Roman" w:cs="Times New Roman"/>
                <w:sz w:val="20"/>
                <w:szCs w:val="20"/>
                <w:lang w:eastAsia="de-AT"/>
              </w:rPr>
            </w:pP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Argentinien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Bahamas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48,0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8,4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Barbados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11,4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Bolivien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Brasilien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Chile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Costa Rica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Dominikanische Republik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Ecuador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21,6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proofErr w:type="spellStart"/>
            <w:r w:rsidRPr="00577173">
              <w:rPr>
                <w:rFonts w:ascii="Times New Roman" w:eastAsia="Times New Roman" w:hAnsi="Times New Roman" w:cs="Times New Roman"/>
                <w:sz w:val="24"/>
                <w:szCs w:val="24"/>
                <w:lang w:eastAsia="de-AT"/>
              </w:rPr>
              <w:t>El</w:t>
            </w:r>
            <w:proofErr w:type="spellEnd"/>
            <w:r w:rsidRPr="00577173">
              <w:rPr>
                <w:rFonts w:ascii="Times New Roman" w:eastAsia="Times New Roman" w:hAnsi="Times New Roman" w:cs="Times New Roman"/>
                <w:sz w:val="24"/>
                <w:szCs w:val="24"/>
                <w:lang w:eastAsia="de-AT"/>
              </w:rPr>
              <w:t xml:space="preserve"> Salvador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Guatemala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Guyana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Haiti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Honduras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Jamaika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7,5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Kanada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Kolumbien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Kuba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Mexiko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Nicaragua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Niederländische Antillen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Panama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Paraguay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Peru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Suriname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Trinidad und Tobago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11,4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Uruguay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USA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52,3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12,7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New York und Washington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65,4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Venezuela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gridSpan w:val="4"/>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b/>
                <w:bCs/>
                <w:sz w:val="24"/>
                <w:szCs w:val="24"/>
                <w:lang w:eastAsia="de-AT"/>
              </w:rPr>
              <w:t>IV. ASIEN</w:t>
            </w: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Afghanistan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Armenien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Aserbaidschan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Bahrain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Bangladesch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lastRenderedPageBreak/>
              <w:t xml:space="preserve">Brunei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33,1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China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30,5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Georgien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Hongkong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6,8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Indien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Indonesien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Irak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Iran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Israel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Japan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65,6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26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Jemen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Jordanien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Kambodscha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Kasachstan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Katar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Kirgisistan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Korea, Demokratische Volksrepublik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Korea, Republik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45,3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5,7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Kuwait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Laos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Libanon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Malaysia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Mongolei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Myanmar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Nepal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34,2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Oman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Pakistan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27,7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25,1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Philippinen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Saudi-Arabien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Singapur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43,6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44,7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4,0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Sri Lanka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Syrien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32,7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29,0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Tadschikistan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Taiwan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Thailand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39,2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42,1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Turkmenistan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Usbekistan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36,8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31,0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Vereinigte Arabische Emirate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54,1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37,5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14,5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Vietnam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31,4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gridSpan w:val="4"/>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b/>
                <w:bCs/>
                <w:sz w:val="24"/>
                <w:szCs w:val="24"/>
                <w:lang w:eastAsia="de-AT"/>
              </w:rPr>
              <w:t>V. AUSTRALIEN</w:t>
            </w:r>
            <w:r w:rsidRPr="00577173">
              <w:rPr>
                <w:rFonts w:ascii="Times New Roman" w:eastAsia="Times New Roman" w:hAnsi="Times New Roman" w:cs="Times New Roman"/>
                <w:sz w:val="24"/>
                <w:szCs w:val="24"/>
                <w:lang w:eastAsia="de-AT"/>
              </w:rPr>
              <w:t xml:space="preserve">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Australien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47,3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39,9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7,7 </w:t>
            </w:r>
          </w:p>
        </w:tc>
      </w:tr>
      <w:tr w:rsidR="00577173" w:rsidRPr="00577173" w:rsidTr="00577173">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Neuseeland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32,5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36,4 </w:t>
            </w:r>
          </w:p>
        </w:tc>
        <w:tc>
          <w:tcPr>
            <w:tcW w:w="0" w:type="auto"/>
            <w:vAlign w:val="center"/>
            <w:hideMark/>
          </w:tcPr>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 </w:t>
            </w:r>
          </w:p>
        </w:tc>
      </w:tr>
    </w:tbl>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w:t>
      </w:r>
    </w:p>
    <w:p w:rsidR="00577173" w:rsidRPr="00577173" w:rsidRDefault="00577173" w:rsidP="00577173">
      <w:pPr>
        <w:spacing w:after="0" w:line="240" w:lineRule="auto"/>
        <w:rPr>
          <w:rFonts w:ascii="Times New Roman" w:eastAsia="Times New Roman" w:hAnsi="Times New Roman" w:cs="Times New Roman"/>
          <w:sz w:val="24"/>
          <w:szCs w:val="24"/>
          <w:lang w:eastAsia="de-AT"/>
        </w:rPr>
      </w:pPr>
      <w:bookmarkStart w:id="2" w:name="RZ_1405a"/>
      <w:bookmarkEnd w:id="2"/>
      <w:r w:rsidRPr="00577173">
        <w:rPr>
          <w:rFonts w:ascii="Times New Roman" w:eastAsia="Times New Roman" w:hAnsi="Times New Roman" w:cs="Times New Roman"/>
          <w:sz w:val="24"/>
          <w:szCs w:val="24"/>
          <w:lang w:eastAsia="de-AT"/>
        </w:rPr>
        <w:t>1405a</w:t>
      </w:r>
    </w:p>
    <w:p w:rsidR="00577173" w:rsidRPr="00577173" w:rsidRDefault="00577173" w:rsidP="00577173">
      <w:pPr>
        <w:spacing w:before="100" w:beforeAutospacing="1" w:after="100" w:afterAutospacing="1"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lastRenderedPageBreak/>
        <w:t xml:space="preserve">Zu den in der </w:t>
      </w:r>
      <w:hyperlink r:id="rId5" w:anchor="RZ_1405" w:tooltip="Rz 1405" w:history="1">
        <w:proofErr w:type="spellStart"/>
        <w:r w:rsidRPr="00577173">
          <w:rPr>
            <w:rFonts w:ascii="Times New Roman" w:eastAsia="Times New Roman" w:hAnsi="Times New Roman" w:cs="Times New Roman"/>
            <w:color w:val="0000FF"/>
            <w:sz w:val="24"/>
            <w:szCs w:val="24"/>
            <w:u w:val="single"/>
            <w:lang w:eastAsia="de-AT"/>
          </w:rPr>
          <w:t>Rz</w:t>
        </w:r>
        <w:proofErr w:type="spellEnd"/>
        <w:r w:rsidRPr="00577173">
          <w:rPr>
            <w:rFonts w:ascii="Times New Roman" w:eastAsia="Times New Roman" w:hAnsi="Times New Roman" w:cs="Times New Roman"/>
            <w:color w:val="0000FF"/>
            <w:sz w:val="24"/>
            <w:szCs w:val="24"/>
            <w:u w:val="single"/>
            <w:lang w:eastAsia="de-AT"/>
          </w:rPr>
          <w:t xml:space="preserve"> 1405</w:t>
        </w:r>
      </w:hyperlink>
      <w:r w:rsidRPr="00577173">
        <w:rPr>
          <w:rFonts w:ascii="Times New Roman" w:eastAsia="Times New Roman" w:hAnsi="Times New Roman" w:cs="Times New Roman"/>
          <w:sz w:val="24"/>
          <w:szCs w:val="24"/>
          <w:lang w:eastAsia="de-AT"/>
        </w:rPr>
        <w:t xml:space="preserve"> angeführten Grenzorten zählen gemäß § 25 Abs. 3 RGV jene im benachbarten Ausland gelegenen Orte, deren Ortsgrenze von der Bundesgrenze in der Luftlinie nicht mehr als 15 Kilometer entfernt ist. </w:t>
      </w:r>
    </w:p>
    <w:p w:rsidR="00577173" w:rsidRPr="00577173" w:rsidRDefault="00577173" w:rsidP="00577173">
      <w:pPr>
        <w:spacing w:after="0" w:line="240" w:lineRule="auto"/>
        <w:rPr>
          <w:rFonts w:ascii="Times New Roman" w:eastAsia="Times New Roman" w:hAnsi="Times New Roman" w:cs="Times New Roman"/>
          <w:sz w:val="24"/>
          <w:szCs w:val="24"/>
          <w:lang w:eastAsia="de-AT"/>
        </w:rPr>
      </w:pPr>
      <w:r w:rsidRPr="00577173">
        <w:rPr>
          <w:rFonts w:ascii="Times New Roman" w:eastAsia="Times New Roman" w:hAnsi="Times New Roman" w:cs="Times New Roman"/>
          <w:sz w:val="24"/>
          <w:szCs w:val="24"/>
          <w:lang w:eastAsia="de-AT"/>
        </w:rPr>
        <w:t xml:space="preserve">Enthält die Tabelle in der </w:t>
      </w:r>
      <w:hyperlink r:id="rId6" w:anchor="RZ_1405" w:tooltip="Rz 1405" w:history="1">
        <w:proofErr w:type="spellStart"/>
        <w:r w:rsidRPr="00577173">
          <w:rPr>
            <w:rFonts w:ascii="Times New Roman" w:eastAsia="Times New Roman" w:hAnsi="Times New Roman" w:cs="Times New Roman"/>
            <w:color w:val="0000FF"/>
            <w:sz w:val="24"/>
            <w:szCs w:val="24"/>
            <w:u w:val="single"/>
            <w:lang w:eastAsia="de-AT"/>
          </w:rPr>
          <w:t>Rz</w:t>
        </w:r>
        <w:proofErr w:type="spellEnd"/>
        <w:r w:rsidRPr="00577173">
          <w:rPr>
            <w:rFonts w:ascii="Times New Roman" w:eastAsia="Times New Roman" w:hAnsi="Times New Roman" w:cs="Times New Roman"/>
            <w:color w:val="0000FF"/>
            <w:sz w:val="24"/>
            <w:szCs w:val="24"/>
            <w:u w:val="single"/>
            <w:lang w:eastAsia="de-AT"/>
          </w:rPr>
          <w:t xml:space="preserve"> 1405</w:t>
        </w:r>
      </w:hyperlink>
      <w:r w:rsidRPr="00577173">
        <w:rPr>
          <w:rFonts w:ascii="Times New Roman" w:eastAsia="Times New Roman" w:hAnsi="Times New Roman" w:cs="Times New Roman"/>
          <w:sz w:val="24"/>
          <w:szCs w:val="24"/>
          <w:lang w:eastAsia="de-AT"/>
        </w:rPr>
        <w:t xml:space="preserve"> nicht das Land der Auslandsdienstreise, ist das dem Auslandsdienstort nächstgelegene Land für die Tages- und Nächtigungsgebühr heranzuziehen. </w:t>
      </w:r>
    </w:p>
    <w:p w:rsidR="00577173" w:rsidRDefault="00577173" w:rsidP="00577173"/>
    <w:sectPr w:rsidR="005771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73"/>
    <w:rsid w:val="00577173"/>
    <w:rsid w:val="006B18D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BD612-08D8-4064-A586-B4336FEA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577173"/>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77173"/>
    <w:rPr>
      <w:rFonts w:ascii="Times New Roman" w:eastAsia="Times New Roman" w:hAnsi="Times New Roman" w:cs="Times New Roman"/>
      <w:b/>
      <w:bCs/>
      <w:sz w:val="36"/>
      <w:szCs w:val="36"/>
      <w:lang w:eastAsia="de-AT"/>
    </w:rPr>
  </w:style>
  <w:style w:type="numbering" w:customStyle="1" w:styleId="KeineListe1">
    <w:name w:val="Keine Liste1"/>
    <w:next w:val="KeineListe"/>
    <w:uiPriority w:val="99"/>
    <w:semiHidden/>
    <w:unhideWhenUsed/>
    <w:rsid w:val="00577173"/>
  </w:style>
  <w:style w:type="paragraph" w:styleId="StandardWeb">
    <w:name w:val="Normal (Web)"/>
    <w:basedOn w:val="Standard"/>
    <w:uiPriority w:val="99"/>
    <w:semiHidden/>
    <w:unhideWhenUsed/>
    <w:rsid w:val="00577173"/>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Hyperlink">
    <w:name w:val="Hyperlink"/>
    <w:basedOn w:val="Absatz-Standardschriftart"/>
    <w:uiPriority w:val="99"/>
    <w:semiHidden/>
    <w:unhideWhenUsed/>
    <w:rsid w:val="00577173"/>
    <w:rPr>
      <w:color w:val="0000FF"/>
      <w:u w:val="single"/>
    </w:rPr>
  </w:style>
  <w:style w:type="character" w:styleId="BesuchterHyperlink">
    <w:name w:val="FollowedHyperlink"/>
    <w:basedOn w:val="Absatz-Standardschriftart"/>
    <w:uiPriority w:val="99"/>
    <w:semiHidden/>
    <w:unhideWhenUsed/>
    <w:rsid w:val="0057717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14422">
      <w:bodyDiv w:val="1"/>
      <w:marLeft w:val="0"/>
      <w:marRight w:val="0"/>
      <w:marTop w:val="0"/>
      <w:marBottom w:val="0"/>
      <w:divBdr>
        <w:top w:val="none" w:sz="0" w:space="0" w:color="auto"/>
        <w:left w:val="none" w:sz="0" w:space="0" w:color="auto"/>
        <w:bottom w:val="none" w:sz="0" w:space="0" w:color="auto"/>
        <w:right w:val="none" w:sz="0" w:space="0" w:color="auto"/>
      </w:divBdr>
      <w:divsChild>
        <w:div w:id="1156606050">
          <w:marLeft w:val="0"/>
          <w:marRight w:val="0"/>
          <w:marTop w:val="0"/>
          <w:marBottom w:val="0"/>
          <w:divBdr>
            <w:top w:val="none" w:sz="0" w:space="0" w:color="auto"/>
            <w:left w:val="none" w:sz="0" w:space="0" w:color="auto"/>
            <w:bottom w:val="none" w:sz="0" w:space="0" w:color="auto"/>
            <w:right w:val="none" w:sz="0" w:space="0" w:color="auto"/>
          </w:divBdr>
        </w:div>
        <w:div w:id="2101750983">
          <w:marLeft w:val="0"/>
          <w:marRight w:val="0"/>
          <w:marTop w:val="0"/>
          <w:marBottom w:val="0"/>
          <w:divBdr>
            <w:top w:val="none" w:sz="0" w:space="0" w:color="auto"/>
            <w:left w:val="none" w:sz="0" w:space="0" w:color="auto"/>
            <w:bottom w:val="none" w:sz="0" w:space="0" w:color="auto"/>
            <w:right w:val="none" w:sz="0" w:space="0" w:color="auto"/>
          </w:divBdr>
        </w:div>
        <w:div w:id="165926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dok.bmf.gv.at/findok?execution=e1s1&amp;segmentId=6a7285a9-d4f5-4cb2-b50f-873b05e0fdf4" TargetMode="External"/><Relationship Id="rId5" Type="http://schemas.openxmlformats.org/officeDocument/2006/relationships/hyperlink" Target="https://findok.bmf.gv.at/findok?execution=e1s1&amp;segmentId=6a7285a9-d4f5-4cb2-b50f-873b05e0fdf4" TargetMode="External"/><Relationship Id="rId4" Type="http://schemas.openxmlformats.org/officeDocument/2006/relationships/hyperlink" Target="https://findok.bmf.gv.at/findok/ilink?bereich=RL&amp;id=55700&amp;ida=LStR2002&amp;gueltig=20130529&amp;hz_gz=07+2501%2f4-IV%2f7%2f01&amp;dz_VonRandzahl=31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1846</Words>
  <Characters>11630</Characters>
  <Application>Microsoft Office Word</Application>
  <DocSecurity>0</DocSecurity>
  <Lines>96</Lines>
  <Paragraphs>26</Paragraphs>
  <ScaleCrop>false</ScaleCrop>
  <Company/>
  <LinksUpToDate>false</LinksUpToDate>
  <CharactersWithSpaces>13450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Schnuckies</dc:creator>
  <cp:keywords/>
  <dc:description/>
  <cp:lastModifiedBy>Schnuckies</cp:lastModifiedBy>
  <cp:revision>1</cp:revision>
  <dcterms:created xsi:type="dcterms:W3CDTF">2015-03-17T16:44:00Z</dcterms:created>
  <dcterms:modified xsi:type="dcterms:W3CDTF">2015-03-17T16:49:00Z</dcterms:modified>
</cp:coreProperties>
</file>